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de-DE"/>
        </w:rPr>
        <w:t>Lehrveranstaltungsbeschreibung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1. Angaben zum Programm</w:t>
      </w:r>
    </w:p>
    <w:tbl>
      <w:tblPr>
        <w:tblW w:w="100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97"/>
        <w:gridCol w:w="6722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1.1 Hochschuleinrichtung</w:t>
            </w:r>
          </w:p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76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Babes-Bolyai Universit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ä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t, Cluj-Napoca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1.2 Fakult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t </w:t>
            </w:r>
          </w:p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76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Mathematik und Informatik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1.3 Department</w:t>
            </w:r>
          </w:p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76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Informatik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1.4 Fachgebiet</w:t>
            </w:r>
          </w:p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76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Informatik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1.5 Studienform</w:t>
            </w:r>
          </w:p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76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Bachelor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1.6 Studiengang / Qualifikation</w:t>
            </w:r>
          </w:p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76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Informatik auf Deutsch</w:t>
            </w:r>
          </w:p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2. Angaben zum Studienfach</w:t>
      </w:r>
    </w:p>
    <w:tbl>
      <w:tblPr>
        <w:tblW w:w="10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61"/>
        <w:gridCol w:w="312"/>
        <w:gridCol w:w="970"/>
        <w:gridCol w:w="458"/>
        <w:gridCol w:w="390"/>
        <w:gridCol w:w="1954"/>
        <w:gridCol w:w="1069"/>
        <w:gridCol w:w="1590"/>
        <w:gridCol w:w="1600"/>
      </w:tblGrid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2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2.1 LV-Bezeichnung (de) (en)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(ro)</w:t>
            </w:r>
          </w:p>
        </w:tc>
        <w:tc>
          <w:tcPr>
            <w:tcW w:type="dxa" w:w="706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76" w:lineRule="auto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Betriebsysteme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Operating Systems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Sisteme de Operare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79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2.2 Lehrverantwortlicher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Vorlesung</w:t>
            </w:r>
          </w:p>
        </w:tc>
        <w:tc>
          <w:tcPr>
            <w:tcW w:type="dxa" w:w="621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76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Conf.dr. Sanda-Maria Avram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79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2.3 Lehrverantwortlicher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Seminar</w:t>
            </w:r>
          </w:p>
        </w:tc>
        <w:tc>
          <w:tcPr>
            <w:tcW w:type="dxa" w:w="621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Conf.dr. Sanda-Maria Avram</w:t>
            </w:r>
          </w:p>
        </w:tc>
      </w:tr>
      <w:tr>
        <w:tblPrEx>
          <w:shd w:val="clear" w:color="auto" w:fill="ced7e7"/>
        </w:tblPrEx>
        <w:trPr>
          <w:trHeight w:val="306" w:hRule="atLeast"/>
        </w:trPr>
        <w:tc>
          <w:tcPr>
            <w:tcW w:type="dxa" w:w="1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2.4 Studienjahr</w:t>
            </w:r>
          </w:p>
        </w:tc>
        <w:tc>
          <w:tcPr>
            <w:tcW w:type="dxa" w:w="3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4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2.5 Semester</w:t>
            </w:r>
          </w:p>
        </w:tc>
        <w:tc>
          <w:tcPr>
            <w:tcW w:type="dxa" w:w="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19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2.6. Pr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fungsform</w:t>
            </w:r>
          </w:p>
        </w:tc>
        <w:tc>
          <w:tcPr>
            <w:tcW w:type="dxa" w:w="1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Pr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fung</w:t>
            </w:r>
          </w:p>
        </w:tc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2.7 Art der LV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76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Verpflichtend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9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2.8 Modulnummer</w:t>
            </w:r>
          </w:p>
        </w:tc>
        <w:tc>
          <w:tcPr>
            <w:tcW w:type="dxa" w:w="803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76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MLG5007</w:t>
            </w:r>
          </w:p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3. Gesch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tzter Workload in Stunden</w:t>
      </w:r>
    </w:p>
    <w:tbl>
      <w:tblPr>
        <w:tblW w:w="1002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76"/>
        <w:gridCol w:w="414"/>
        <w:gridCol w:w="861"/>
        <w:gridCol w:w="1721"/>
        <w:gridCol w:w="424"/>
        <w:gridCol w:w="2084"/>
        <w:gridCol w:w="545"/>
      </w:tblGrid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3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3.1 SWS</w:t>
            </w:r>
          </w:p>
        </w:tc>
        <w:tc>
          <w:tcPr>
            <w:tcW w:type="dxa" w:w="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5</w:t>
            </w:r>
          </w:p>
        </w:tc>
        <w:tc>
          <w:tcPr>
            <w:tcW w:type="dxa" w:w="25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von denen: 3.2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Vorlesung</w:t>
            </w:r>
          </w:p>
        </w:tc>
        <w:tc>
          <w:tcPr>
            <w:tcW w:type="dxa" w:w="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2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3.3 Seminar/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bung</w:t>
            </w:r>
          </w:p>
        </w:tc>
        <w:tc>
          <w:tcPr>
            <w:tcW w:type="dxa" w:w="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3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3.4 Gesamte Stundenanzahl im Lehrplan</w:t>
            </w:r>
          </w:p>
        </w:tc>
        <w:tc>
          <w:tcPr>
            <w:tcW w:type="dxa" w:w="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70</w:t>
            </w:r>
          </w:p>
        </w:tc>
        <w:tc>
          <w:tcPr>
            <w:tcW w:type="dxa" w:w="25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von denen: 3.5 Vorlesung</w:t>
            </w:r>
          </w:p>
        </w:tc>
        <w:tc>
          <w:tcPr>
            <w:tcW w:type="dxa" w:w="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28</w:t>
            </w:r>
          </w:p>
        </w:tc>
        <w:tc>
          <w:tcPr>
            <w:tcW w:type="dxa" w:w="2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3.6 Seminar/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bung</w:t>
            </w:r>
          </w:p>
        </w:tc>
        <w:tc>
          <w:tcPr>
            <w:tcW w:type="dxa" w:w="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42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48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Verteilung der Studienzeit:</w:t>
            </w:r>
          </w:p>
        </w:tc>
        <w:tc>
          <w:tcPr>
            <w:tcW w:type="dxa" w:w="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Std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48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Studium nach Handb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cher, Kursbuch, Bibliographie und Mitschriften</w:t>
            </w:r>
          </w:p>
        </w:tc>
        <w:tc>
          <w:tcPr>
            <w:tcW w:type="dxa" w:w="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18</w:t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948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Zus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tzliche Vorbereitung in der Bibliothek, auf elektronischen Fachplattformen und durch Feldforschung</w:t>
            </w:r>
          </w:p>
        </w:tc>
        <w:tc>
          <w:tcPr>
            <w:tcW w:type="dxa" w:w="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48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Vorbereitung von Seminaren/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bungen, Pr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sentationen, Referate, Portfolios und Essays</w:t>
            </w:r>
          </w:p>
        </w:tc>
        <w:tc>
          <w:tcPr>
            <w:tcW w:type="dxa" w:w="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48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Tutorien</w:t>
            </w:r>
          </w:p>
        </w:tc>
        <w:tc>
          <w:tcPr>
            <w:tcW w:type="dxa" w:w="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48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Pr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fungen</w:t>
            </w:r>
          </w:p>
        </w:tc>
        <w:tc>
          <w:tcPr>
            <w:tcW w:type="dxa" w:w="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48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Andere T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tigkeiten: ..................</w:t>
            </w:r>
          </w:p>
        </w:tc>
        <w:tc>
          <w:tcPr>
            <w:tcW w:type="dxa" w:w="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3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3.7 Gesamtstundenanzahl Selbststudium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55</w:t>
            </w:r>
          </w:p>
        </w:tc>
        <w:tc>
          <w:tcPr>
            <w:tcW w:type="dxa" w:w="477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3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3.8 Gesamtstundenanzahl / Semester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125</w:t>
            </w:r>
          </w:p>
        </w:tc>
        <w:tc>
          <w:tcPr>
            <w:tcW w:type="dxa" w:w="4773"/>
            <w:gridSpan w:val="4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3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3.9 Leistungspunkte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5</w:t>
            </w:r>
          </w:p>
        </w:tc>
        <w:tc>
          <w:tcPr>
            <w:tcW w:type="dxa" w:w="4773"/>
            <w:gridSpan w:val="4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4. Voraussetzungen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(falls zutreffend)</w:t>
      </w:r>
    </w:p>
    <w:tbl>
      <w:tblPr>
        <w:tblW w:w="106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8"/>
        <w:gridCol w:w="7694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4.1 curricular</w:t>
            </w:r>
          </w:p>
        </w:tc>
        <w:tc>
          <w:tcPr>
            <w:tcW w:type="dxa" w:w="7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4.2 kompetenzbezogen</w:t>
            </w:r>
          </w:p>
        </w:tc>
        <w:tc>
          <w:tcPr>
            <w:tcW w:type="dxa" w:w="7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Minimale Programmierkenntnisse in C-Standard.</w:t>
            </w:r>
          </w:p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5. Bedingungen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(falls zutreffend)</w:t>
      </w:r>
    </w:p>
    <w:tbl>
      <w:tblPr>
        <w:tblW w:w="106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8"/>
        <w:gridCol w:w="7694"/>
      </w:tblGrid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2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5.1 zur Durchf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hrung der Vorlesung</w:t>
            </w:r>
          </w:p>
        </w:tc>
        <w:tc>
          <w:tcPr>
            <w:tcW w:type="dxa" w:w="7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Vorlesungsraum, Beamer, Laptop</w:t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2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5.2  zur Durchf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hrung des Seminars / der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bung</w:t>
            </w:r>
          </w:p>
        </w:tc>
        <w:tc>
          <w:tcPr>
            <w:tcW w:type="dxa" w:w="7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Labor mit Zugang zu Unix und Windows Betriebssysteme</w:t>
            </w:r>
          </w:p>
        </w:tc>
      </w:tr>
    </w:tbl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6. Spezifisch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-217864</wp:posOffset>
                </wp:positionH>
                <wp:positionV relativeFrom="page">
                  <wp:posOffset>4000033</wp:posOffset>
                </wp:positionV>
                <wp:extent cx="1825705" cy="311448"/>
                <wp:effectExtent l="0" t="0" r="0" b="0"/>
                <wp:wrapNone/>
                <wp:docPr id="1073741825" name="officeArt object" descr="Berufliche Kompetenz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5705" cy="3114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Berufliche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Kompetenzen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17.2pt;margin-top:315.0pt;width:143.8pt;height:24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de-DE"/>
                        </w:rPr>
                        <w:t>Berufliche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de-DE"/>
                        </w:rPr>
                        <w:t>Kompetenzen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-31372</wp:posOffset>
                </wp:positionH>
                <wp:positionV relativeFrom="page">
                  <wp:posOffset>5557182</wp:posOffset>
                </wp:positionV>
                <wp:extent cx="1600042" cy="622896"/>
                <wp:effectExtent l="0" t="0" r="0" b="0"/>
                <wp:wrapNone/>
                <wp:docPr id="1073741826" name="officeArt object" descr="Transversale Kompetenz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00042" cy="6228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de-DE"/>
                              </w:rPr>
                              <w:t>Transversale Kompetenzen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2.5pt;margin-top:437.6pt;width:126.0pt;height:49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de-DE"/>
                        </w:rPr>
                        <w:t>Transversale Kompetenzen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e erworbene Kompetenzen</w:t>
      </w:r>
    </w:p>
    <w:tbl>
      <w:tblPr>
        <w:tblW w:w="104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51"/>
        <w:gridCol w:w="9699"/>
      </w:tblGrid>
      <w:tr>
        <w:tblPrEx>
          <w:shd w:val="clear" w:color="auto" w:fill="ced7e7"/>
        </w:tblPrEx>
        <w:trPr>
          <w:trHeight w:val="2722" w:hRule="atLeast"/>
        </w:trPr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/>
        </w:tc>
        <w:tc>
          <w:tcPr>
            <w:tcW w:type="dxa" w:w="9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728"/>
              <w:bottom w:type="dxa" w:w="80"/>
              <w:right w:type="dxa" w:w="80"/>
            </w:tcMar>
            <w:vAlign w:val="top"/>
          </w:tcPr>
          <w:p>
            <w:pPr>
              <w:pStyle w:val="Normal (Web)"/>
              <w:numPr>
                <w:ilvl w:val="0"/>
                <w:numId w:val="4"/>
              </w:numPr>
              <w:spacing w:after="202" w:line="240" w:lineRule="auto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Identifizierung von Konzepten und grundlegenden Modellen f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r Computersysteme.</w:t>
            </w:r>
          </w:p>
          <w:p>
            <w:pPr>
              <w:pStyle w:val="Normal (Web)"/>
              <w:numPr>
                <w:ilvl w:val="0"/>
                <w:numId w:val="5"/>
              </w:numPr>
              <w:spacing w:after="202" w:line="240" w:lineRule="auto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Identifizieren und Erkl</w:t>
            </w:r>
            <w:r>
              <w:rPr>
                <w:shd w:val="nil" w:color="auto" w:fill="auto"/>
                <w:rtl w:val="0"/>
                <w:lang w:val="en-US"/>
              </w:rPr>
              <w:t>ä</w:t>
            </w:r>
            <w:r>
              <w:rPr>
                <w:shd w:val="nil" w:color="auto" w:fill="auto"/>
                <w:rtl w:val="0"/>
                <w:lang w:val="en-US"/>
              </w:rPr>
              <w:t>ren grundlegender Architekturen zum Organisieren und Verwalten von Systemen.</w:t>
            </w:r>
          </w:p>
          <w:p>
            <w:pPr>
              <w:pStyle w:val="Normal (Web)"/>
              <w:numPr>
                <w:ilvl w:val="0"/>
                <w:numId w:val="6"/>
              </w:numPr>
              <w:spacing w:after="202" w:line="240" w:lineRule="auto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Verwenden von Techniken zum Installieren, Konfigurieren und Verwalten von Systemen.</w:t>
            </w:r>
          </w:p>
          <w:p>
            <w:pPr>
              <w:pStyle w:val="Normal (Web)"/>
              <w:numPr>
                <w:ilvl w:val="0"/>
                <w:numId w:val="7"/>
              </w:numPr>
              <w:spacing w:after="202" w:line="240" w:lineRule="auto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Leistungsmetriken f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r Antwortzeiten und Ressourcenverbrauch festlegen; Zugangsrechte einrichten.</w:t>
            </w:r>
          </w:p>
        </w:tc>
      </w:tr>
      <w:tr>
        <w:tblPrEx>
          <w:shd w:val="clear" w:color="auto" w:fill="ced7e7"/>
        </w:tblPrEx>
        <w:trPr>
          <w:trHeight w:val="2361" w:hRule="atLeast"/>
        </w:trPr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/>
        </w:tc>
        <w:tc>
          <w:tcPr>
            <w:tcW w:type="dxa" w:w="9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728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76" w:lineRule="auto"/>
              <w:ind w:left="648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CT1 Die Anwendung der Arbeit organisiert und effizient, die verantwortlichen Haltung der die Lehre wissenschaftliche, kreativ nutzbar zu machen, ihr Potenzial f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r die Einhaltung Grunds</w:t>
            </w:r>
            <w:r>
              <w:rPr>
                <w:shd w:val="nil" w:color="auto" w:fill="auto"/>
                <w:rtl w:val="0"/>
                <w:lang w:val="en-US"/>
              </w:rPr>
              <w:t>ä</w:t>
            </w:r>
            <w:r>
              <w:rPr>
                <w:shd w:val="nil" w:color="auto" w:fill="auto"/>
                <w:rtl w:val="0"/>
                <w:lang w:val="en-US"/>
              </w:rPr>
              <w:t xml:space="preserve">tze und Regeln der Berufsethik </w:t>
            </w:r>
          </w:p>
          <w:p>
            <w:pPr>
              <w:pStyle w:val="Normal (Web)"/>
              <w:spacing w:after="0" w:line="276" w:lineRule="auto"/>
              <w:ind w:left="648" w:firstLine="0"/>
              <w:rPr>
                <w:shd w:val="nil" w:color="auto" w:fill="auto"/>
                <w:lang w:val="en-US"/>
              </w:rPr>
            </w:pPr>
          </w:p>
          <w:p>
            <w:pPr>
              <w:pStyle w:val="Normal (Web)"/>
              <w:bidi w:val="0"/>
              <w:spacing w:after="0" w:line="276" w:lineRule="auto"/>
              <w:ind w:left="648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CT3 Einsatz von effektiven Lernmethoden und Techniken, Information, Forschung und Entwicklung Nutzung von Wissen F</w:t>
            </w:r>
            <w:r>
              <w:rPr>
                <w:shd w:val="nil" w:color="auto" w:fill="auto"/>
                <w:rtl w:val="0"/>
                <w:lang w:val="en-US"/>
              </w:rPr>
              <w:t>ä</w:t>
            </w:r>
            <w:r>
              <w:rPr>
                <w:shd w:val="nil" w:color="auto" w:fill="auto"/>
                <w:rtl w:val="0"/>
                <w:lang w:val="en-US"/>
              </w:rPr>
              <w:t>higkeiten, zu einer dynamischen Gesellschaft anzupassen und Deutsche Sprache und Kommunikation in einer Fremdsprach</w:t>
            </w:r>
            <w:r>
              <w:rPr>
                <w:shd w:val="nil" w:color="auto" w:fill="auto"/>
                <w:rtl w:val="0"/>
                <w:lang w:val="de-DE"/>
              </w:rPr>
              <w:t>e</w:t>
            </w:r>
          </w:p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7. Ziele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(entsprechend der erworbenen Kompetenzen)</w:t>
      </w:r>
    </w:p>
    <w:tbl>
      <w:tblPr>
        <w:tblW w:w="104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3"/>
        <w:gridCol w:w="8077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7.1 Allgemeine Ziele der Lehrveranstaltung</w:t>
            </w:r>
          </w:p>
        </w:tc>
        <w:tc>
          <w:tcPr>
            <w:tcW w:type="dxa" w:w="8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Assimilation der wichtigsten Konzepte von Betriebssystemen.</w:t>
            </w:r>
          </w:p>
        </w:tc>
      </w:tr>
      <w:tr>
        <w:tblPrEx>
          <w:shd w:val="clear" w:color="auto" w:fill="ced7e7"/>
        </w:tblPrEx>
        <w:trPr>
          <w:trHeight w:val="1190" w:hRule="atLeast"/>
        </w:trPr>
        <w:tc>
          <w:tcPr>
            <w:tcW w:type="dxa" w:w="2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7.2 Spezifische  Ziele der Lehrveranstaltung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8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Erwerb der wichtigsten Funktionen des Unix-Betriebssystems.</w:t>
            </w:r>
          </w:p>
          <w:p>
            <w:pPr>
              <w:pStyle w:val="Normal.0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Shell Programmierkenntnisse und Textverarbeitung unter Unix.</w:t>
            </w:r>
          </w:p>
          <w:p>
            <w:pPr>
              <w:pStyle w:val="Normal.0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Verwalten von Multitasking-Anwendungen mithilfe von Unix-Prozessen.</w:t>
            </w:r>
          </w:p>
        </w:tc>
      </w:tr>
    </w:tbl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8. Inhalt</w:t>
      </w:r>
    </w:p>
    <w:tbl>
      <w:tblPr>
        <w:tblW w:w="104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2"/>
        <w:gridCol w:w="1337"/>
        <w:gridCol w:w="1658"/>
        <w:gridCol w:w="948"/>
        <w:gridCol w:w="1825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0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8.1 Vorlesung</w:t>
            </w:r>
          </w:p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Lehr- und Lernmethode</w:t>
            </w:r>
          </w:p>
        </w:tc>
        <w:tc>
          <w:tcPr>
            <w:tcW w:type="dxa" w:w="1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Anmerkungen</w:t>
            </w:r>
          </w:p>
        </w:tc>
      </w:tr>
      <w:tr>
        <w:tblPrEx>
          <w:shd w:val="clear" w:color="auto" w:fill="ced7e7"/>
        </w:tblPrEx>
        <w:trPr>
          <w:trHeight w:val="5620" w:hRule="atLeast"/>
        </w:trPr>
        <w:tc>
          <w:tcPr>
            <w:tcW w:type="dxa" w:w="60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202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1-3: Unix: Einf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hrung, Shell Programmierung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Die allgemeine Struktur eines Betriebssystems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Regul</w:t>
            </w:r>
            <w:r>
              <w:rPr>
                <w:shd w:val="nil" w:color="auto" w:fill="auto"/>
                <w:rtl w:val="0"/>
                <w:lang w:val="en-US"/>
              </w:rPr>
              <w:t>ä</w:t>
            </w:r>
            <w:r>
              <w:rPr>
                <w:shd w:val="nil" w:color="auto" w:fill="auto"/>
                <w:rtl w:val="0"/>
                <w:lang w:val="en-US"/>
              </w:rPr>
              <w:t>re Ausdr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cke, um Dateien anzugeben; Generische Spezifikation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Filter; Allgemeine Grunds</w:t>
            </w:r>
            <w:r>
              <w:rPr>
                <w:shd w:val="nil" w:color="auto" w:fill="auto"/>
                <w:rtl w:val="0"/>
                <w:lang w:val="en-US"/>
              </w:rPr>
              <w:t>ä</w:t>
            </w:r>
            <w:r>
              <w:rPr>
                <w:shd w:val="nil" w:color="auto" w:fill="auto"/>
                <w:rtl w:val="0"/>
                <w:lang w:val="en-US"/>
              </w:rPr>
              <w:t xml:space="preserve">tze: sort, awk, sed, grep 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- Unix Shells: sh, csh, ksh, bash; 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berblick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N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tzliche Shell-Befehle und externe Prozessverwaltung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- Shell-Programmierung; 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Die Struktur der Verzeichnisse im Unix-System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Das Montagekonzept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Symbolische und harte Verbindungen</w:t>
            </w:r>
            <w:r>
              <w:rPr>
                <w:shd w:val="nil" w:color="auto" w:fill="auto"/>
              </w:rPr>
            </w:r>
          </w:p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Normal (Web)"/>
              <w:bidi w:val="0"/>
              <w:spacing w:after="202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Darstellung der Thematik, Diskussion</w:t>
            </w:r>
            <w:r>
              <w:rPr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shd w:val="nil" w:color="auto" w:fill="auto"/>
                <w:rtl w:val="0"/>
                <w:lang w:val="de-DE"/>
              </w:rPr>
              <w:t>Befragung,</w:t>
            </w:r>
            <w:r>
              <w:rPr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de-DE"/>
              </w:rPr>
              <w:t>Entdeckung</w:t>
            </w:r>
          </w:p>
        </w:tc>
        <w:tc>
          <w:tcPr>
            <w:tcW w:type="dxa" w:w="1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16" w:hRule="atLeast"/>
        </w:trPr>
        <w:tc>
          <w:tcPr>
            <w:tcW w:type="dxa" w:w="60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202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4-7: Unix-Betriebssystem: Systemaufrufe, interne Strukturen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Dateien und Prozesse unter Unix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I/O mit Griff: open, close, lseek, read, write, after, dup2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Dateischutz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Prozesse in Unix; Prozessstruktur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Ruft Prozess-Management-System: fork, wait, exit, exec *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Kommunikation zwischen Prozessen: pipe, popen, FIFO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POSIX Threads</w:t>
            </w:r>
            <w:r>
              <w:rPr>
                <w:shd w:val="nil" w:color="auto" w:fill="auto"/>
              </w:rPr>
            </w:r>
          </w:p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Normal (Web)"/>
              <w:bidi w:val="0"/>
              <w:spacing w:after="202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Darstellung der Thematik, Diskussion</w:t>
            </w:r>
            <w:r>
              <w:rPr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shd w:val="nil" w:color="auto" w:fill="auto"/>
                <w:rtl w:val="0"/>
                <w:lang w:val="de-DE"/>
              </w:rPr>
              <w:t>Befragung,</w:t>
            </w:r>
            <w:r>
              <w:rPr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de-DE"/>
              </w:rPr>
              <w:t>Entdeckung</w:t>
            </w:r>
          </w:p>
        </w:tc>
        <w:tc>
          <w:tcPr>
            <w:tcW w:type="dxa" w:w="1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12" w:hRule="atLeast"/>
        </w:trPr>
        <w:tc>
          <w:tcPr>
            <w:tcW w:type="dxa" w:w="60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202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8-9 Dateisysteme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Allgemeine Management-Probleme Disk- und Dateisysteme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Planen von Plattenzugriff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Die interne Struktur des Festplatten- und DOS-Dateisystems; FETT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Die interne Struktur der Festplatte und des Dateisystems Windows NT &amp; 2000; NTFS-Mechanismus, MFT-Datei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Die interne Struktur des Festplatten- und Unix-Dateisystems; I-node-Mechanismus</w:t>
            </w:r>
            <w:r>
              <w:rPr>
                <w:shd w:val="nil" w:color="auto" w:fill="auto"/>
              </w:rPr>
            </w:r>
          </w:p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Normal (Web)"/>
              <w:bidi w:val="0"/>
              <w:spacing w:after="202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Darstellung der Thematik, Diskussion</w:t>
            </w:r>
            <w:r>
              <w:rPr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shd w:val="nil" w:color="auto" w:fill="auto"/>
                <w:rtl w:val="0"/>
                <w:lang w:val="de-DE"/>
              </w:rPr>
              <w:t>Befragung,</w:t>
            </w:r>
            <w:r>
              <w:rPr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de-DE"/>
              </w:rPr>
              <w:t>Entdeckung</w:t>
            </w:r>
          </w:p>
        </w:tc>
        <w:tc>
          <w:tcPr>
            <w:tcW w:type="dxa" w:w="1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16" w:hRule="atLeast"/>
        </w:trPr>
        <w:tc>
          <w:tcPr>
            <w:tcW w:type="dxa" w:w="60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202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10-14 Allgemeine Theorie der Betriebssysteme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Arten von Computern und Betriebssystemen. Klassifikationen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I / O-Kanal, mehrere Puffer. Multiprogrammierung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Allgemeine Struktur und Funktionen eines Betriebssystems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Das Konzept des Prozesses: Spezifikation, Wettbewerb, Semaphoren, Deadlock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Prozessplanung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Probleme mit der Speicherverwaltung</w:t>
            </w:r>
          </w:p>
          <w:p>
            <w:pPr>
              <w:pStyle w:val="Normal (Web)"/>
              <w:bidi w:val="0"/>
              <w:spacing w:after="20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- Planungsaustausch zwischen dem internen Speicher und dem sekund</w:t>
            </w:r>
            <w:r>
              <w:rPr>
                <w:shd w:val="nil" w:color="auto" w:fill="auto"/>
                <w:rtl w:val="0"/>
                <w:lang w:val="en-US"/>
              </w:rPr>
              <w:t>ä</w:t>
            </w:r>
            <w:r>
              <w:rPr>
                <w:shd w:val="nil" w:color="auto" w:fill="auto"/>
                <w:rtl w:val="0"/>
                <w:lang w:val="en-US"/>
              </w:rPr>
              <w:t>ren</w:t>
            </w:r>
            <w:r>
              <w:rPr>
                <w:shd w:val="nil" w:color="auto" w:fill="auto"/>
              </w:rPr>
            </w:r>
          </w:p>
        </w:tc>
        <w:tc>
          <w:tcPr>
            <w:tcW w:type="dxa" w:w="26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Normal (Web)"/>
              <w:bidi w:val="0"/>
              <w:spacing w:after="202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Darstellung der Thematik, Diskussion</w:t>
            </w:r>
            <w:r>
              <w:rPr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shd w:val="nil" w:color="auto" w:fill="auto"/>
                <w:rtl w:val="0"/>
                <w:lang w:val="de-DE"/>
              </w:rPr>
              <w:t>Befragung,</w:t>
            </w:r>
            <w:r>
              <w:rPr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de-DE"/>
              </w:rPr>
              <w:t>Entdeckung</w:t>
            </w:r>
          </w:p>
        </w:tc>
        <w:tc>
          <w:tcPr>
            <w:tcW w:type="dxa" w:w="1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549" w:hRule="atLeast"/>
        </w:trPr>
        <w:tc>
          <w:tcPr>
            <w:tcW w:type="dxa" w:w="1045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Literatur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Normal (Web)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Auf deutscher Sprache:</w:t>
            </w:r>
          </w:p>
          <w:p>
            <w:pPr>
              <w:pStyle w:val="Normal (Web)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Bartelmann, K., </w:t>
            </w:r>
            <w:r>
              <w:rPr>
                <w:sz w:val="22"/>
                <w:szCs w:val="22"/>
                <w:rtl w:val="0"/>
                <w:lang w:val="en-US"/>
              </w:rPr>
              <w:t>Betriebssysteme, Uni Wien, 2005.</w:t>
            </w: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Gr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ä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fe, M., </w:t>
            </w:r>
            <w:r>
              <w:rPr>
                <w:sz w:val="22"/>
                <w:szCs w:val="22"/>
                <w:rtl w:val="0"/>
                <w:lang w:val="en-US"/>
              </w:rPr>
              <w:t>Die Moglichkeiten des Betriebssysteme mit eigenen Programmen nutzen, Carl Hansen Verlag, Munchen, 2010.</w:t>
            </w: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Herold, H., Arndt, J., </w:t>
            </w:r>
            <w:r>
              <w:rPr>
                <w:sz w:val="22"/>
                <w:szCs w:val="22"/>
                <w:rtl w:val="0"/>
                <w:lang w:val="en-US"/>
              </w:rPr>
              <w:t>C-Programmierung: Unter Linux, Unix und Windows, 2013.</w:t>
            </w: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J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ä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ger, M., </w:t>
            </w:r>
            <w:r>
              <w:rPr>
                <w:sz w:val="22"/>
                <w:szCs w:val="22"/>
                <w:rtl w:val="0"/>
                <w:lang w:val="en-US"/>
              </w:rPr>
              <w:t>Betriebssysteme, FH Giessen, 2004.</w:t>
            </w: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Kofler, M., </w:t>
            </w:r>
            <w:r>
              <w:rPr>
                <w:sz w:val="22"/>
                <w:szCs w:val="22"/>
                <w:rtl w:val="0"/>
                <w:lang w:val="en-US"/>
              </w:rPr>
              <w:t>Linux Kommandoreferenz: Shell-Befehle von A bis Z, Rheinwer Verlag, Bonn, 2016.</w:t>
            </w: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ü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chlin, W., </w:t>
            </w:r>
            <w:r>
              <w:rPr>
                <w:sz w:val="22"/>
                <w:szCs w:val="22"/>
                <w:rtl w:val="0"/>
                <w:lang w:val="en-US"/>
              </w:rPr>
              <w:t>Betriebssysteme, Uni Wien, 2004.</w:t>
            </w: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ü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chlin, W, Weber, A., </w:t>
            </w:r>
            <w:r>
              <w:rPr>
                <w:sz w:val="22"/>
                <w:szCs w:val="22"/>
                <w:rtl w:val="0"/>
                <w:lang w:val="en-US"/>
              </w:rPr>
              <w:t>Einf</w:t>
            </w:r>
            <w:r>
              <w:rPr>
                <w:sz w:val="22"/>
                <w:szCs w:val="22"/>
                <w:rtl w:val="0"/>
                <w:lang w:val="en-US"/>
              </w:rPr>
              <w:t>ü</w:t>
            </w:r>
            <w:r>
              <w:rPr>
                <w:sz w:val="22"/>
                <w:szCs w:val="22"/>
                <w:rtl w:val="0"/>
                <w:lang w:val="en-US"/>
              </w:rPr>
              <w:t>hrung in die Informatik, Springer, Berlin, Heidelberg, New York, 2004.</w:t>
            </w: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Glatz, E., </w:t>
            </w:r>
            <w:r>
              <w:rPr>
                <w:sz w:val="22"/>
                <w:szCs w:val="22"/>
                <w:rtl w:val="0"/>
                <w:lang w:val="en-US"/>
              </w:rPr>
              <w:t>Betriebssysteme: Grundlagen, Konzepte, Systemprogrammierung, dpunkt.veralg, Heidelberg, 2015.</w:t>
            </w:r>
          </w:p>
          <w:p>
            <w:pPr>
              <w:pStyle w:val="Normal (Web)"/>
              <w:numPr>
                <w:ilvl w:val="0"/>
                <w:numId w:val="10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Tanenbaum, A., </w:t>
            </w:r>
            <w:r>
              <w:rPr>
                <w:sz w:val="22"/>
                <w:szCs w:val="22"/>
                <w:rtl w:val="0"/>
                <w:lang w:val="en-US"/>
              </w:rPr>
              <w:t>Moderne Betriebssysteme, Pearson Studium, Munchen, 2009.</w:t>
            </w:r>
          </w:p>
          <w:p>
            <w:pPr>
              <w:pStyle w:val="Normal (Web)"/>
              <w:spacing w:after="0" w:line="240" w:lineRule="auto"/>
              <w:ind w:left="720" w:firstLine="0"/>
              <w:jc w:val="both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 (Web)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Auf englischer Sprache:</w:t>
            </w:r>
          </w:p>
          <w:p>
            <w:pPr>
              <w:pStyle w:val="Normal (Web)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Normal (Web)"/>
              <w:numPr>
                <w:ilvl w:val="0"/>
                <w:numId w:val="12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Albing, C., Vossen, J.P., Newhman, C., </w:t>
            </w:r>
            <w:r>
              <w:rPr>
                <w:sz w:val="22"/>
                <w:szCs w:val="22"/>
                <w:rtl w:val="0"/>
                <w:lang w:val="en-US"/>
              </w:rPr>
              <w:t>bash Cookbook: Solutions and Examples for bash Users, O</w:t>
            </w:r>
            <w:r>
              <w:rPr>
                <w:sz w:val="22"/>
                <w:szCs w:val="22"/>
                <w:rtl w:val="0"/>
                <w:lang w:val="en-US"/>
              </w:rPr>
              <w:t>’</w:t>
            </w:r>
            <w:r>
              <w:rPr>
                <w:sz w:val="22"/>
                <w:szCs w:val="22"/>
                <w:rtl w:val="0"/>
                <w:lang w:val="en-US"/>
              </w:rPr>
              <w:t>Reilly, USA, 2007.</w:t>
            </w:r>
          </w:p>
          <w:p>
            <w:pPr>
              <w:pStyle w:val="Normal (Web)"/>
              <w:numPr>
                <w:ilvl w:val="0"/>
                <w:numId w:val="11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Kernighan, B.W., Dennis, R.M., </w:t>
            </w:r>
            <w:r>
              <w:rPr>
                <w:sz w:val="22"/>
                <w:szCs w:val="22"/>
                <w:rtl w:val="0"/>
                <w:lang w:val="en-US"/>
              </w:rPr>
              <w:t>The C Programming Language, Prentice Hall, Massachusetts, 2012.</w:t>
            </w:r>
          </w:p>
          <w:p>
            <w:pPr>
              <w:pStyle w:val="Normal (Web)"/>
              <w:numPr>
                <w:ilvl w:val="0"/>
                <w:numId w:val="11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Stallings, W., </w:t>
            </w:r>
            <w:r>
              <w:rPr>
                <w:sz w:val="22"/>
                <w:szCs w:val="22"/>
                <w:rtl w:val="0"/>
                <w:lang w:val="en-US"/>
              </w:rPr>
              <w:t>Operating Systems: Internals and Desing Principles, Pearson Education Limited, Essex, 2015.</w:t>
            </w:r>
          </w:p>
          <w:p>
            <w:pPr>
              <w:pStyle w:val="Normal (Web)"/>
              <w:numPr>
                <w:ilvl w:val="0"/>
                <w:numId w:val="11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Raymond, E.S., </w:t>
            </w:r>
            <w:r>
              <w:rPr>
                <w:sz w:val="22"/>
                <w:szCs w:val="22"/>
                <w:rtl w:val="0"/>
                <w:lang w:val="en-US"/>
              </w:rPr>
              <w:t>The Art of UNIX Programming, Addison-Wesley, Pearson Education Limited, USA, 2004.</w:t>
            </w:r>
          </w:p>
          <w:p>
            <w:pPr>
              <w:pStyle w:val="Normal (Web)"/>
              <w:numPr>
                <w:ilvl w:val="0"/>
                <w:numId w:val="11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Tanenbaum, A., Herbert, B., </w:t>
            </w:r>
            <w:r>
              <w:rPr>
                <w:sz w:val="22"/>
                <w:szCs w:val="22"/>
                <w:rtl w:val="0"/>
                <w:lang w:val="en-US"/>
              </w:rPr>
              <w:t>Modern Operating Systems, Pearson Education Limited, Essex, 2015.</w:t>
            </w:r>
          </w:p>
          <w:p>
            <w:pPr>
              <w:pStyle w:val="Normal (Web)"/>
              <w:spacing w:after="0" w:line="240" w:lineRule="auto"/>
              <w:ind w:left="720" w:firstLine="0"/>
              <w:jc w:val="both"/>
              <w:rPr>
                <w:shd w:val="nil" w:color="auto" w:fill="auto"/>
                <w:lang w:val="en-US"/>
              </w:rPr>
            </w:pPr>
          </w:p>
          <w:p>
            <w:pPr>
              <w:pStyle w:val="Normal (Web)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Auf rum</w:t>
            </w:r>
            <w:r>
              <w:rPr>
                <w:shd w:val="nil" w:color="auto" w:fill="auto"/>
                <w:rtl w:val="0"/>
                <w:lang w:val="en-US"/>
              </w:rPr>
              <w:t>ä</w:t>
            </w:r>
            <w:r>
              <w:rPr>
                <w:shd w:val="nil" w:color="auto" w:fill="auto"/>
                <w:rtl w:val="0"/>
                <w:lang w:val="en-US"/>
              </w:rPr>
              <w:t>nischer Sprache:</w:t>
            </w:r>
          </w:p>
          <w:p>
            <w:pPr>
              <w:pStyle w:val="Normal (Web)"/>
              <w:spacing w:after="0" w:line="240" w:lineRule="auto"/>
              <w:jc w:val="both"/>
              <w:rPr>
                <w:shd w:val="nil" w:color="auto" w:fill="auto"/>
                <w:lang w:val="en-US"/>
              </w:rPr>
            </w:pPr>
          </w:p>
          <w:p>
            <w:pPr>
              <w:pStyle w:val="Normal (Web)"/>
              <w:numPr>
                <w:ilvl w:val="0"/>
                <w:numId w:val="14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Boian, F., Vancea, A., Boian, R., Bufnea, D., Sterca, A., Cobarzan, C., Cojocar, D., </w:t>
            </w:r>
            <w:r>
              <w:rPr>
                <w:sz w:val="22"/>
                <w:szCs w:val="22"/>
                <w:rtl w:val="0"/>
                <w:lang w:val="en-US"/>
              </w:rPr>
              <w:t>Sisteme de operare, Ed. Risoprint, Cluj-Napoca, 2006.</w:t>
            </w: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8.2 Seminar 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Lehr- und Lernmethode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Anmerkungen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UNIX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 Befehle und Texteditoren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sed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 und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grep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awk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UNIX-Prozesse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Interprozesskommunikation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pipe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Interprozesskommunikation: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FIFO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Rekapitulieren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8.2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bung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Lehr- und Lernmethode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Anmerkungen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357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1-2. UNIX: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 Befehle und Texteditoren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shell 1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sed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und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grep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awk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shell 2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357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7-8. C Programmierung 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357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9. Unix Prozesse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357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10. Interprozesskommunikation: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pipe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357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11. Interprozesskommunikation: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FIFO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357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12-13. Die Studierenden liefern die letzten Laboraufgaben. Vorbereitung der Abschlusspr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fung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Beispiele, Diskussionen</w:t>
            </w:r>
          </w:p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357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14. Praktische Pr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fung</w:t>
            </w:r>
          </w:p>
        </w:tc>
        <w:tc>
          <w:tcPr>
            <w:tcW w:type="dxa" w:w="29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6" w:hRule="atLeast"/>
        </w:trPr>
        <w:tc>
          <w:tcPr>
            <w:tcW w:type="dxa" w:w="1045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Literatur</w:t>
              <w:tab/>
            </w:r>
          </w:p>
          <w:p>
            <w:pPr>
              <w:pStyle w:val="Normal.0"/>
              <w:tabs>
                <w:tab w:val="left" w:pos="2715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de-DE"/>
              </w:rPr>
            </w:pPr>
          </w:p>
          <w:p>
            <w:pPr>
              <w:pStyle w:val="Normal (Web)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Auf deutscher Sprache:</w:t>
            </w:r>
          </w:p>
          <w:p>
            <w:pPr>
              <w:pStyle w:val="Normal (Web)"/>
              <w:numPr>
                <w:ilvl w:val="0"/>
                <w:numId w:val="36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Gr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ä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fe, M.,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Die Moglichkeiten des Betriebssysteme mit eigenen Programmen nutzen, Carl Hansen Verlag, Munchen, 2010.</w:t>
            </w:r>
          </w:p>
          <w:p>
            <w:pPr>
              <w:pStyle w:val="Normal (Web)"/>
              <w:numPr>
                <w:ilvl w:val="0"/>
                <w:numId w:val="36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Herold, H., Arndt, J.,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C-Programmierung: Unter Linux, Unix und Windows, 2013.</w:t>
            </w:r>
          </w:p>
          <w:p>
            <w:pPr>
              <w:pStyle w:val="Normal (Web)"/>
              <w:numPr>
                <w:ilvl w:val="0"/>
                <w:numId w:val="36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Kofler, M.,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Linux Kommandoreferenz: Shell-Befehle von A bis Z, Rheinwer Verlag, Bonn, 2016.</w:t>
            </w:r>
          </w:p>
          <w:p>
            <w:pPr>
              <w:pStyle w:val="Normal (Web)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</w:p>
          <w:p>
            <w:pPr>
              <w:pStyle w:val="Normal (Web)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Auf englischer Sprache:</w:t>
            </w:r>
          </w:p>
          <w:p>
            <w:pPr>
              <w:pStyle w:val="Normal (Web)"/>
              <w:numPr>
                <w:ilvl w:val="0"/>
                <w:numId w:val="38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Albing, C., Vossen, J.P., Newhman, C., </w:t>
            </w:r>
            <w:r>
              <w:rPr>
                <w:sz w:val="22"/>
                <w:szCs w:val="22"/>
                <w:rtl w:val="0"/>
                <w:lang w:val="en-US"/>
              </w:rPr>
              <w:t>bash Cookbook: Solutions and Examples for bash Users, O</w:t>
            </w:r>
            <w:r>
              <w:rPr>
                <w:sz w:val="22"/>
                <w:szCs w:val="22"/>
                <w:rtl w:val="0"/>
                <w:lang w:val="en-US"/>
              </w:rPr>
              <w:t>’</w:t>
            </w:r>
            <w:r>
              <w:rPr>
                <w:sz w:val="22"/>
                <w:szCs w:val="22"/>
                <w:rtl w:val="0"/>
                <w:lang w:val="en-US"/>
              </w:rPr>
              <w:t>Reilly, USA, 2007.</w:t>
            </w:r>
          </w:p>
          <w:p>
            <w:pPr>
              <w:pStyle w:val="Normal (Web)"/>
              <w:numPr>
                <w:ilvl w:val="0"/>
                <w:numId w:val="37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Kernighan, B.W., Dennis, R.M., </w:t>
            </w:r>
            <w:r>
              <w:rPr>
                <w:sz w:val="22"/>
                <w:szCs w:val="22"/>
                <w:rtl w:val="0"/>
                <w:lang w:val="en-US"/>
              </w:rPr>
              <w:t>The C Programming Language, Prentice Hall, Massachusetts, 2012.</w:t>
            </w:r>
          </w:p>
          <w:p>
            <w:pPr>
              <w:pStyle w:val="Normal (Web)"/>
              <w:numPr>
                <w:ilvl w:val="0"/>
                <w:numId w:val="37"/>
              </w:numPr>
              <w:bidi w:val="0"/>
              <w:spacing w:after="0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Raymond, E.S., </w:t>
            </w:r>
            <w:r>
              <w:rPr>
                <w:sz w:val="22"/>
                <w:szCs w:val="22"/>
                <w:rtl w:val="0"/>
                <w:lang w:val="en-US"/>
              </w:rPr>
              <w:t xml:space="preserve">The Art of UNIX Programming, Addison-Wesley, Pearson Education Limited, USA, 2004. </w:t>
            </w:r>
          </w:p>
          <w:p>
            <w:pPr>
              <w:pStyle w:val="Normal (Web)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</w:p>
          <w:p>
            <w:pPr>
              <w:pStyle w:val="Normal (Web)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Auf rum</w:t>
            </w:r>
            <w:r>
              <w:rPr>
                <w:shd w:val="nil" w:color="auto" w:fill="auto"/>
                <w:rtl w:val="0"/>
                <w:lang w:val="en-US"/>
              </w:rPr>
              <w:t>ä</w:t>
            </w:r>
            <w:r>
              <w:rPr>
                <w:shd w:val="nil" w:color="auto" w:fill="auto"/>
                <w:rtl w:val="0"/>
                <w:lang w:val="en-US"/>
              </w:rPr>
              <w:t>nischer Sprache:</w:t>
            </w:r>
          </w:p>
          <w:p>
            <w:pPr>
              <w:pStyle w:val="Normal (Web)"/>
              <w:numPr>
                <w:ilvl w:val="0"/>
                <w:numId w:val="40"/>
              </w:numPr>
              <w:bidi w:val="0"/>
              <w:spacing w:after="0" w:line="240" w:lineRule="auto"/>
              <w:ind w:right="0"/>
              <w:jc w:val="both"/>
              <w:rPr>
                <w:sz w:val="22"/>
                <w:szCs w:val="22"/>
                <w:rtl w:val="0"/>
                <w:lang w:val="en-US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Boian, F., Vancea, A., Boian, R., Bufnea, D., Sterca, A., Cobarzan, C., Cojocar, D., </w:t>
            </w:r>
            <w:r>
              <w:rPr>
                <w:sz w:val="22"/>
                <w:szCs w:val="22"/>
                <w:rtl w:val="0"/>
                <w:lang w:val="en-US"/>
              </w:rPr>
              <w:t>Sisteme de operare, Ed. Risoprint, Cluj-Napoca, 2006.</w:t>
            </w:r>
          </w:p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9. Verbindung der Inhalte mit den Erwartungen der Wissensgemeinschaft, der Berufsverb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nde und der f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 den Fachbereich repr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sentativen Arbeitgeber</w:t>
      </w:r>
    </w:p>
    <w:tbl>
      <w:tblPr>
        <w:tblW w:w="106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682"/>
      </w:tblGrid>
      <w:tr>
        <w:tblPrEx>
          <w:shd w:val="clear" w:color="auto" w:fill="ced7e7"/>
        </w:tblPrEx>
        <w:trPr>
          <w:trHeight w:val="629" w:hRule="atLeast"/>
        </w:trPr>
        <w:tc>
          <w:tcPr>
            <w:tcW w:type="dxa" w:w="10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1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Diese Vorlesung wird an international bekannten Universit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ten im Fachgebiet Informatik angeboten.</w:t>
            </w:r>
          </w:p>
          <w:p>
            <w:pPr>
              <w:pStyle w:val="Normal.0"/>
              <w:numPr>
                <w:ilvl w:val="0"/>
                <w:numId w:val="41"/>
              </w:numPr>
              <w:bidi w:val="0"/>
              <w:spacing w:after="0" w:line="264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Der Inhalt der Vorlesung entspricht der IEEE und ACM Richtlinien.</w:t>
            </w:r>
          </w:p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10.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fungsform</w:t>
      </w:r>
    </w:p>
    <w:tbl>
      <w:tblPr>
        <w:tblW w:w="106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70"/>
        <w:gridCol w:w="2828"/>
        <w:gridCol w:w="2967"/>
        <w:gridCol w:w="2217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Veranstaltungsart</w:t>
            </w:r>
          </w:p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26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6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10.1 Evaluationskriterien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10.2 Evaluationsmethoden</w:t>
            </w:r>
          </w:p>
        </w:tc>
        <w:tc>
          <w:tcPr>
            <w:tcW w:type="dxa" w:w="2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10.3 Anteil an der Gesamtnote</w:t>
            </w:r>
          </w:p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2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10.4 Vorlesung </w:t>
            </w:r>
          </w:p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202" w:line="276" w:lineRule="auto"/>
            </w:pPr>
            <w:r>
              <w:rPr>
                <w:shd w:val="nil" w:color="auto" w:fill="auto"/>
                <w:rtl w:val="0"/>
                <w:lang w:val="en-US"/>
              </w:rPr>
              <w:t>Kenntnis der wichtigsten theoretischen Aspekte, die im Kurs vorgestellt werden.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202" w:line="276" w:lineRule="auto"/>
            </w:pPr>
            <w:r>
              <w:rPr>
                <w:shd w:val="nil" w:color="auto" w:fill="auto"/>
                <w:rtl w:val="0"/>
                <w:lang w:val="en-US"/>
              </w:rPr>
              <w:t>Abschlussarbeit</w:t>
            </w:r>
            <w:r>
              <w:rPr>
                <w:shd w:val="nil" w:color="auto" w:fill="auto"/>
              </w:rPr>
            </w:r>
          </w:p>
        </w:tc>
        <w:tc>
          <w:tcPr>
            <w:tcW w:type="dxa" w:w="2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40%</w:t>
            </w:r>
          </w:p>
        </w:tc>
      </w:tr>
      <w:tr>
        <w:tblPrEx>
          <w:shd w:val="clear" w:color="auto" w:fill="ced7e7"/>
        </w:tblPrEx>
        <w:trPr>
          <w:trHeight w:val="1189" w:hRule="atLeast"/>
        </w:trPr>
        <w:tc>
          <w:tcPr>
            <w:tcW w:type="dxa" w:w="26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10.5 Seminar /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bung</w:t>
            </w:r>
          </w:p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202" w:line="276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Praktische Anwendung der theoretischen Begriffe </w:t>
            </w:r>
          </w:p>
          <w:p>
            <w:pPr>
              <w:pStyle w:val="Normal (Web)"/>
              <w:bidi w:val="0"/>
              <w:spacing w:after="202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Laborarbeit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202" w:line="276" w:lineRule="auto"/>
            </w:pPr>
            <w:r>
              <w:rPr>
                <w:shd w:val="nil" w:color="auto" w:fill="auto"/>
                <w:rtl w:val="0"/>
                <w:lang w:val="en-US"/>
              </w:rPr>
              <w:t>Diskussion</w:t>
            </w:r>
            <w:r>
              <w:rPr>
                <w:shd w:val="nil" w:color="auto" w:fill="auto"/>
              </w:rPr>
            </w:r>
          </w:p>
        </w:tc>
        <w:tc>
          <w:tcPr>
            <w:tcW w:type="dxa" w:w="2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20%</w:t>
            </w:r>
          </w:p>
        </w:tc>
      </w:tr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26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202" w:line="276" w:lineRule="auto"/>
            </w:pPr>
            <w:r>
              <w:rPr>
                <w:shd w:val="nil" w:color="auto" w:fill="auto"/>
                <w:rtl w:val="0"/>
                <w:lang w:val="en-US"/>
              </w:rPr>
              <w:t>Korrekter Umgang mit den Grundbegriffen der Vorlesung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202" w:line="276" w:lineRule="auto"/>
            </w:pPr>
            <w:r>
              <w:rPr>
                <w:shd w:val="nil" w:color="auto" w:fill="auto"/>
                <w:rtl w:val="0"/>
                <w:lang w:val="en-US"/>
              </w:rPr>
              <w:t>praktische Pr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fung</w:t>
            </w:r>
            <w:r>
              <w:rPr>
                <w:shd w:val="nil" w:color="auto" w:fill="auto"/>
              </w:rPr>
            </w:r>
          </w:p>
        </w:tc>
        <w:tc>
          <w:tcPr>
            <w:tcW w:type="dxa" w:w="22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40%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6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10.6 Minimale Leistungsstandards</w:t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106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mindestens 75% Teilnahme an Seminaren (mindestens 10 Seminare von 14)</w:t>
            </w:r>
          </w:p>
          <w:p>
            <w:pPr>
              <w:pStyle w:val="Normal.0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mindestens 90% Anwesenheit in Laboratorien (mindestens 12 von 14 Laboratorien)</w:t>
            </w:r>
          </w:p>
          <w:p>
            <w:pPr>
              <w:pStyle w:val="Normal.0"/>
              <w:tabs>
                <w:tab w:val="left" w:pos="641"/>
              </w:tabs>
              <w:spacing w:after="0"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</w:p>
          <w:p>
            <w:pPr>
              <w:pStyle w:val="Normal.0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Die durchschnittliche Note der Laboratorien muss mindestens 5 betragen.</w:t>
            </w:r>
          </w:p>
          <w:p>
            <w:pPr>
              <w:pStyle w:val="Normal.0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Kenntnis der theoretischen Aspekte un praktische Aspekte der SHELL und PROZESSE Begriffe</w:t>
            </w:r>
          </w:p>
          <w:p>
            <w:pPr>
              <w:pStyle w:val="Normal.0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SHELL: Arbeiten mit Dateien, Kontrollstrukturen (insbesondere for), Zugriff auf Befehlszeilenparameter;</w:t>
            </w:r>
          </w:p>
          <w:p>
            <w:pPr>
              <w:pStyle w:val="Normal.0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PROZESSE: unidirektionale Kommunikation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ber pipe oder FIFO.</w:t>
            </w:r>
          </w:p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Ausgef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llt am:</w:t>
        <w:tab/>
        <w:tab/>
        <w:t>Vorlesungsverantwortlicher</w:t>
        <w:tab/>
        <w:tab/>
        <w:t xml:space="preserve">Seminarverantwortlicher </w:t>
      </w:r>
    </w:p>
    <w:p>
      <w:pPr>
        <w:pStyle w:val="Normal (Web)"/>
        <w:spacing w:after="202" w:line="276" w:lineRule="auto"/>
        <w:ind w:firstLine="706"/>
      </w:pPr>
      <w:r>
        <w:rPr>
          <w:sz w:val="24"/>
          <w:szCs w:val="24"/>
          <w:rtl w:val="0"/>
        </w:rPr>
        <w:t>24</w:t>
      </w:r>
      <w:r>
        <w:rPr>
          <w:rtl w:val="0"/>
          <w:lang w:val="en-US"/>
        </w:rPr>
        <w:t>.0</w:t>
      </w:r>
      <w:r>
        <w:rPr>
          <w:rtl w:val="0"/>
          <w:lang w:val="en-US"/>
        </w:rPr>
        <w:t>4</w:t>
      </w:r>
      <w:r>
        <w:rPr>
          <w:rtl w:val="0"/>
          <w:lang w:val="en-US"/>
        </w:rPr>
        <w:t>.20</w:t>
      </w:r>
      <w:r>
        <w:rPr>
          <w:rtl w:val="0"/>
          <w:lang w:val="en-US"/>
        </w:rPr>
        <w:t>24</w:t>
      </w:r>
      <w:r>
        <w:rPr>
          <w:lang w:val="de-DE"/>
        </w:rPr>
        <w:tab/>
        <w:tab/>
        <w:tab/>
      </w:r>
      <w:r>
        <w:rPr>
          <w:rtl w:val="0"/>
          <w:lang w:val="en-US"/>
        </w:rPr>
        <w:t xml:space="preserve">Conf. Dr. Sanda-Maria </w:t>
      </w:r>
      <w:r>
        <w:rPr>
          <w:rtl w:val="0"/>
          <w:lang w:val="en-US"/>
        </w:rPr>
        <w:t>AVRAM</w:t>
      </w:r>
      <w:r>
        <w:rPr>
          <w:rtl w:val="0"/>
          <w:lang w:val="en-US"/>
        </w:rPr>
        <w:tab/>
        <w:t xml:space="preserve">Conf. Dr. Sanda-Maria </w:t>
      </w:r>
      <w:r>
        <w:rPr>
          <w:rtl w:val="0"/>
          <w:lang w:val="en-US"/>
        </w:rPr>
        <w:t>AVRAM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Normal.0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Genehmigt im Department am:</w:t>
        <w:tab/>
        <w:tab/>
        <w:tab/>
        <w:tab/>
        <w:t>Departmentdirektor</w:t>
        <w:tab/>
      </w:r>
    </w:p>
    <w:p>
      <w:pPr>
        <w:pStyle w:val="Normal (Web)"/>
        <w:spacing w:after="202" w:line="276" w:lineRule="auto"/>
        <w:ind w:firstLine="706"/>
      </w:pPr>
      <w:r>
        <w:rPr>
          <w:rtl w:val="0"/>
          <w:lang w:val="de-DE"/>
        </w:rPr>
        <w:t>..........................</w:t>
        <w:tab/>
        <w:tab/>
        <w:tab/>
        <w:tab/>
        <w:tab/>
        <w:tab/>
      </w:r>
      <w:r>
        <w:rPr>
          <w:rtl w:val="0"/>
          <w:lang w:val="en-US"/>
        </w:rPr>
        <w:t>Conf. Dr.</w:t>
      </w:r>
      <w:r>
        <w:rPr>
          <w:rtl w:val="0"/>
          <w:lang w:val="en-US"/>
        </w:rPr>
        <w:t xml:space="preserve"> Adrian STERCA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641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41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41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641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41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41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641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41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41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641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41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41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641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41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41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641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41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41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641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41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41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641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41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41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641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41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41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nothing"/>
      <w:lvlText w:val="C6.1~"/>
      <w:lvlJc w:val="left"/>
      <w:pPr>
        <w:ind w:left="10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C6.1~"/>
      <w:lvlJc w:val="left"/>
      <w:pPr>
        <w:ind w:left="17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C6.1~"/>
      <w:lvlJc w:val="left"/>
      <w:pPr>
        <w:ind w:left="24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C6.1~"/>
      <w:lvlJc w:val="left"/>
      <w:pPr>
        <w:ind w:left="31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C6.1~"/>
      <w:lvlJc w:val="left"/>
      <w:pPr>
        <w:ind w:left="38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C6.1~"/>
      <w:lvlJc w:val="left"/>
      <w:pPr>
        <w:ind w:left="46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C6.1~"/>
      <w:lvlJc w:val="left"/>
      <w:pPr>
        <w:ind w:left="53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C6.1~"/>
      <w:lvlJc w:val="left"/>
      <w:pPr>
        <w:ind w:left="60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C6.1~"/>
      <w:lvlJc w:val="left"/>
      <w:pPr>
        <w:ind w:left="67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641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41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41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641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41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41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641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41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41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641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41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41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641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41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41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641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41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41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25"/>
          <w:tab w:val="num" w:pos="854"/>
        </w:tabs>
        <w:ind w:left="283" w:firstLine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tabs>
          <w:tab w:val="left" w:pos="425"/>
        </w:tabs>
        <w:ind w:left="1260" w:firstLine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5"/>
          <w:tab w:val="num" w:pos="2251"/>
        </w:tabs>
        <w:ind w:left="1680" w:firstLine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5"/>
          <w:tab w:val="num" w:pos="2671"/>
        </w:tabs>
        <w:ind w:left="2100" w:hanging="1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425"/>
          <w:tab w:val="num" w:pos="3091"/>
        </w:tabs>
        <w:ind w:left="2520" w:firstLine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5"/>
          <w:tab w:val="num" w:pos="3511"/>
        </w:tabs>
        <w:ind w:left="2940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25"/>
        </w:tabs>
        <w:ind w:left="3360" w:firstLine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425"/>
          <w:tab w:val="num" w:pos="4351"/>
        </w:tabs>
        <w:ind w:left="3780" w:firstLine="1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5"/>
          <w:tab w:val="num" w:pos="4771"/>
        </w:tabs>
        <w:ind w:left="4200" w:hanging="1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32"/>
          <w:tab w:val="num" w:pos="921"/>
        </w:tabs>
        <w:ind w:left="357" w:firstLine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tabs>
          <w:tab w:val="left" w:pos="432"/>
        </w:tabs>
        <w:ind w:left="126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32"/>
          <w:tab w:val="num" w:pos="2244"/>
        </w:tabs>
        <w:ind w:left="168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32"/>
          <w:tab w:val="num" w:pos="2664"/>
        </w:tabs>
        <w:ind w:left="2100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432"/>
          <w:tab w:val="num" w:pos="3084"/>
        </w:tabs>
        <w:ind w:left="2520" w:firstLine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32"/>
          <w:tab w:val="num" w:pos="3504"/>
        </w:tabs>
        <w:ind w:left="2940" w:hanging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32"/>
        </w:tabs>
        <w:ind w:left="3360" w:firstLine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432"/>
          <w:tab w:val="num" w:pos="4344"/>
        </w:tabs>
        <w:ind w:left="378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32"/>
        </w:tabs>
        <w:ind w:left="4200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32"/>
          <w:tab w:val="num" w:pos="921"/>
        </w:tabs>
        <w:ind w:left="357" w:firstLine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647"/>
        </w:tabs>
        <w:ind w:left="52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647"/>
        </w:tabs>
        <w:ind w:left="52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647"/>
        </w:tabs>
        <w:ind w:left="52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647"/>
        </w:tabs>
        <w:ind w:left="52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decimal"/>
      <w:suff w:val="nothing"/>
      <w:lvlText w:val="%1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suff w:val="nothing"/>
      <w:lvlText w:val="%1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decimal"/>
      <w:suff w:val="nothing"/>
      <w:lvlText w:val="%1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decimal"/>
      <w:suff w:val="nothing"/>
      <w:lvlText w:val="%1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260" w:hanging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8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00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num" w:pos="2640"/>
        </w:tabs>
        <w:ind w:left="2520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9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360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78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20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decimal"/>
      <w:suff w:val="nothing"/>
      <w:lvlText w:val="%1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260" w:hanging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8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00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num" w:pos="2640"/>
        </w:tabs>
        <w:ind w:left="2520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9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360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78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20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decimal"/>
      <w:suff w:val="nothing"/>
      <w:lvlText w:val="%1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260" w:hanging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8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00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num" w:pos="2640"/>
        </w:tabs>
        <w:ind w:left="2520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9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360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78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20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decimal"/>
      <w:suff w:val="nothing"/>
      <w:lvlText w:val="%1."/>
      <w:lvlJc w:val="left"/>
      <w:pPr>
        <w:ind w:left="4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260" w:hanging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8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00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num" w:pos="2640"/>
        </w:tabs>
        <w:ind w:left="2520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9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360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378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20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25"/>
          <w:tab w:val="num" w:pos="854"/>
        </w:tabs>
        <w:ind w:left="283" w:firstLine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tabs>
          <w:tab w:val="left" w:pos="425"/>
        </w:tabs>
        <w:ind w:left="1274" w:firstLine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5"/>
          <w:tab w:val="num" w:pos="2291"/>
        </w:tabs>
        <w:ind w:left="1720" w:firstLine="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5"/>
        </w:tabs>
        <w:ind w:left="2167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425"/>
          <w:tab w:val="num" w:pos="3119"/>
        </w:tabs>
        <w:ind w:left="2548" w:firstLine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5"/>
          <w:tab w:val="num" w:pos="3566"/>
        </w:tabs>
        <w:ind w:left="2995" w:hanging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5"/>
          <w:tab w:val="num" w:pos="3947"/>
        </w:tabs>
        <w:ind w:left="3376" w:firstLine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425"/>
          <w:tab w:val="num" w:pos="4394"/>
        </w:tabs>
        <w:ind w:left="3823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5"/>
        </w:tabs>
        <w:ind w:left="4269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32"/>
          <w:tab w:val="num" w:pos="847"/>
        </w:tabs>
        <w:ind w:left="283" w:firstLine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tabs>
          <w:tab w:val="left" w:pos="432"/>
        </w:tabs>
        <w:ind w:left="126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32"/>
          <w:tab w:val="num" w:pos="2244"/>
        </w:tabs>
        <w:ind w:left="168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32"/>
          <w:tab w:val="num" w:pos="2664"/>
        </w:tabs>
        <w:ind w:left="2100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432"/>
          <w:tab w:val="num" w:pos="3084"/>
        </w:tabs>
        <w:ind w:left="2520" w:firstLine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32"/>
          <w:tab w:val="num" w:pos="3504"/>
        </w:tabs>
        <w:ind w:left="2940" w:hanging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32"/>
        </w:tabs>
        <w:ind w:left="3360" w:firstLine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432"/>
          <w:tab w:val="num" w:pos="4344"/>
        </w:tabs>
        <w:ind w:left="378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32"/>
        </w:tabs>
        <w:ind w:left="4200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25"/>
          <w:tab w:val="left" w:pos="432"/>
          <w:tab w:val="num" w:pos="847"/>
        </w:tabs>
        <w:ind w:left="283" w:firstLine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25"/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25"/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5"/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25"/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25"/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5"/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25"/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25"/>
          <w:tab w:val="left" w:pos="432"/>
          <w:tab w:val="num" w:pos="1416"/>
        </w:tabs>
        <w:ind w:left="85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641"/>
        </w:tabs>
        <w:ind w:left="28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41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41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641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41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41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641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41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41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lvl w:ilvl="0">
      <w:start w:val="1"/>
      <w:numFmt w:val="bullet"/>
      <w:suff w:val="tab"/>
      <w:lvlText w:val="·"/>
      <w:lvlJc w:val="left"/>
      <w:pPr>
        <w:ind w:left="641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41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41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641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41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41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641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41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41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bullet"/>
        <w:suff w:val="nothing"/>
        <w:lvlText w:val="C6.2~"/>
        <w:lvlJc w:val="left"/>
        <w:pPr>
          <w:ind w:left="10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C6.2~"/>
        <w:lvlJc w:val="left"/>
        <w:pPr>
          <w:ind w:left="17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C6.2~"/>
        <w:lvlJc w:val="left"/>
        <w:pPr>
          <w:ind w:left="24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C6.2~"/>
        <w:lvlJc w:val="left"/>
        <w:pPr>
          <w:ind w:left="31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C6.2~"/>
        <w:lvlJc w:val="left"/>
        <w:pPr>
          <w:ind w:left="38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C6.2~"/>
        <w:lvlJc w:val="left"/>
        <w:pPr>
          <w:ind w:left="46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C6.2~"/>
        <w:lvlJc w:val="left"/>
        <w:pPr>
          <w:ind w:left="53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C6.2~"/>
        <w:lvlJc w:val="left"/>
        <w:pPr>
          <w:ind w:left="60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C6.2~"/>
        <w:lvlJc w:val="left"/>
        <w:pPr>
          <w:ind w:left="67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lvl w:ilvl="0">
        <w:start w:val="1"/>
        <w:numFmt w:val="bullet"/>
        <w:suff w:val="nothing"/>
        <w:lvlText w:val="C6.3~"/>
        <w:lvlJc w:val="left"/>
        <w:pPr>
          <w:ind w:left="10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C6.3~"/>
        <w:lvlJc w:val="left"/>
        <w:pPr>
          <w:ind w:left="17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C6.3~"/>
        <w:lvlJc w:val="left"/>
        <w:pPr>
          <w:ind w:left="24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C6.3~"/>
        <w:lvlJc w:val="left"/>
        <w:pPr>
          <w:ind w:left="31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C6.3~"/>
        <w:lvlJc w:val="left"/>
        <w:pPr>
          <w:ind w:left="38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C6.3~"/>
        <w:lvlJc w:val="left"/>
        <w:pPr>
          <w:ind w:left="46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C6.3~"/>
        <w:lvlJc w:val="left"/>
        <w:pPr>
          <w:ind w:left="53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C6.3~"/>
        <w:lvlJc w:val="left"/>
        <w:pPr>
          <w:ind w:left="60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C6.3~"/>
        <w:lvlJc w:val="left"/>
        <w:pPr>
          <w:ind w:left="67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lvl w:ilvl="0">
        <w:start w:val="1"/>
        <w:numFmt w:val="bullet"/>
        <w:suff w:val="nothing"/>
        <w:lvlText w:val="C6.4. "/>
        <w:lvlJc w:val="left"/>
        <w:pPr>
          <w:ind w:left="10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C6.4. "/>
        <w:lvlJc w:val="left"/>
        <w:pPr>
          <w:ind w:left="17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C6.4. "/>
        <w:lvlJc w:val="left"/>
        <w:pPr>
          <w:ind w:left="24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C6.4. "/>
        <w:lvlJc w:val="left"/>
        <w:pPr>
          <w:ind w:left="31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C6.4. "/>
        <w:lvlJc w:val="left"/>
        <w:pPr>
          <w:ind w:left="388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C6.4. "/>
        <w:lvlJc w:val="left"/>
        <w:pPr>
          <w:ind w:left="460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C6.4. "/>
        <w:lvlJc w:val="left"/>
        <w:pPr>
          <w:ind w:left="53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C6.4. "/>
        <w:lvlJc w:val="left"/>
        <w:pPr>
          <w:ind w:left="604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C6.4. "/>
        <w:lvlJc w:val="left"/>
        <w:pPr>
          <w:ind w:left="676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7"/>
    <w:lvlOverride w:ilvl="0">
      <w:startOverride w:val="10"/>
    </w:lvlOverride>
  </w:num>
  <w:num w:numId="13">
    <w:abstractNumId w:val="8"/>
  </w:num>
  <w:num w:numId="14">
    <w:abstractNumId w:val="8"/>
    <w:lvlOverride w:ilvl="0">
      <w:startOverride w:val="15"/>
    </w:lvlOverride>
  </w:num>
  <w:num w:numId="15">
    <w:abstractNumId w:val="9"/>
  </w:num>
  <w:num w:numId="16">
    <w:abstractNumId w:val="10"/>
  </w:num>
  <w:num w:numId="17">
    <w:abstractNumId w:val="10"/>
    <w:lvlOverride w:ilvl="0">
      <w:startOverride w:val="2"/>
    </w:lvlOverride>
  </w:num>
  <w:num w:numId="18">
    <w:abstractNumId w:val="11"/>
  </w:num>
  <w:num w:numId="19">
    <w:abstractNumId w:val="11"/>
    <w:lvlOverride w:ilvl="0">
      <w:startOverride w:val="3"/>
    </w:lvlOverride>
  </w:num>
  <w:num w:numId="20">
    <w:abstractNumId w:val="12"/>
  </w:num>
  <w:num w:numId="21">
    <w:abstractNumId w:val="12"/>
    <w:lvlOverride w:ilvl="0">
      <w:startOverride w:val="4"/>
    </w:lvlOverride>
  </w:num>
  <w:num w:numId="22">
    <w:abstractNumId w:val="13"/>
  </w:num>
  <w:num w:numId="23">
    <w:abstractNumId w:val="13"/>
    <w:lvlOverride w:ilvl="0">
      <w:startOverride w:val="5"/>
    </w:lvlOverride>
  </w:num>
  <w:num w:numId="24">
    <w:abstractNumId w:val="14"/>
  </w:num>
  <w:num w:numId="25">
    <w:abstractNumId w:val="14"/>
    <w:lvlOverride w:ilvl="0">
      <w:startOverride w:val="6"/>
    </w:lvlOverride>
  </w:num>
  <w:num w:numId="26">
    <w:abstractNumId w:val="15"/>
  </w:num>
  <w:num w:numId="27">
    <w:abstractNumId w:val="15"/>
    <w:lvlOverride w:ilvl="0">
      <w:startOverride w:val="7"/>
    </w:lvlOverride>
  </w:num>
  <w:num w:numId="28">
    <w:abstractNumId w:val="16"/>
  </w:num>
  <w:num w:numId="29">
    <w:abstractNumId w:val="16"/>
    <w:lvlOverride w:ilvl="0">
      <w:startOverride w:val="3"/>
    </w:lvlOverride>
  </w:num>
  <w:num w:numId="30">
    <w:abstractNumId w:val="17"/>
  </w:num>
  <w:num w:numId="31">
    <w:abstractNumId w:val="17"/>
    <w:lvlOverride w:ilvl="0">
      <w:startOverride w:val="4"/>
    </w:lvlOverride>
  </w:num>
  <w:num w:numId="32">
    <w:abstractNumId w:val="18"/>
  </w:num>
  <w:num w:numId="33">
    <w:abstractNumId w:val="18"/>
    <w:lvlOverride w:ilvl="0">
      <w:startOverride w:val="5"/>
    </w:lvlOverride>
  </w:num>
  <w:num w:numId="34">
    <w:abstractNumId w:val="19"/>
  </w:num>
  <w:num w:numId="35">
    <w:abstractNumId w:val="19"/>
    <w:lvlOverride w:ilvl="0">
      <w:startOverride w:val="6"/>
    </w:lvlOverride>
  </w:num>
  <w:num w:numId="36">
    <w:abstractNumId w:val="20"/>
  </w:num>
  <w:num w:numId="37">
    <w:abstractNumId w:val="21"/>
  </w:num>
  <w:num w:numId="38">
    <w:abstractNumId w:val="21"/>
    <w:lvlOverride w:ilvl="0">
      <w:startOverride w:val="4"/>
    </w:lvlOverride>
  </w:num>
  <w:num w:numId="39">
    <w:abstractNumId w:val="22"/>
  </w:num>
  <w:num w:numId="40">
    <w:abstractNumId w:val="22"/>
    <w:lvlOverride w:ilvl="0">
      <w:startOverride w:val="7"/>
    </w:lvlOverride>
  </w:num>
  <w:num w:numId="41">
    <w:abstractNumId w:val="23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44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D6086B5B2A34ABD9399FC8AB50AD4" ma:contentTypeVersion="12" ma:contentTypeDescription="Create a new document." ma:contentTypeScope="" ma:versionID="b10a46a9c8ff2ff1ed8233bbd2fc8471">
  <xsd:schema xmlns:xsd="http://www.w3.org/2001/XMLSchema" xmlns:xs="http://www.w3.org/2001/XMLSchema" xmlns:p="http://schemas.microsoft.com/office/2006/metadata/properties" xmlns:ns2="96660311-e206-4e82-acb1-8b717f072c4b" xmlns:ns3="f324257b-2af6-4e00-9206-c6d29a80fb06" targetNamespace="http://schemas.microsoft.com/office/2006/metadata/properties" ma:root="true" ma:fieldsID="27ce2e59081dd9b9ab12a86da50caf43" ns2:_="" ns3:_="">
    <xsd:import namespace="96660311-e206-4e82-acb1-8b717f072c4b"/>
    <xsd:import namespace="f324257b-2af6-4e00-9206-c6d29a80f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0311-e206-4e82-acb1-8b717f072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4257b-2af6-4e00-9206-c6d29a80fb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fe6d7c-bf13-45bb-a79c-0864c6973695}" ma:internalName="TaxCatchAll" ma:showField="CatchAllData" ma:web="f324257b-2af6-4e00-9206-c6d29a80f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4257b-2af6-4e00-9206-c6d29a80fb06" xsi:nil="true"/>
    <lcf76f155ced4ddcb4097134ff3c332f xmlns="96660311-e206-4e82-acb1-8b717f072c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573262-85D0-46C5-93A9-E80BE567B410}"/>
</file>

<file path=customXml/itemProps2.xml><?xml version="1.0" encoding="utf-8"?>
<ds:datastoreItem xmlns:ds="http://schemas.openxmlformats.org/officeDocument/2006/customXml" ds:itemID="{6E270450-72D6-4526-8734-17DA966A8B15}"/>
</file>

<file path=customXml/itemProps3.xml><?xml version="1.0" encoding="utf-8"?>
<ds:datastoreItem xmlns:ds="http://schemas.openxmlformats.org/officeDocument/2006/customXml" ds:itemID="{4206D5F5-B8AC-4BA1-B186-9953860B751B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0x010100B78D6086B5B2A34ABD9399FC8AB50AD4</vt:lpwstr>
  </property>
</Properties>
</file>